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B8407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杭州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师范大学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辅导员工作坊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建设与管理办法</w:t>
      </w:r>
    </w:p>
    <w:p w14:paraId="387135EA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）</w:t>
      </w:r>
    </w:p>
    <w:p w14:paraId="44E97184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 w14:paraId="2641F169"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为深入贯彻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习近平新时代中国特色社会主义思想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全国教育大会精神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《普通高等学校辅导员队伍建设规定》文件要求，深化教育综合改革、完善立德树人机制，着眼“时代新人铸魂工程”提质升级，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打造辅导员学习成长“共同体”，构建前辈领航、朋辈互助平台，特制定本办法。</w:t>
      </w:r>
    </w:p>
    <w:p w14:paraId="290696BC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一、工作目标</w:t>
      </w:r>
    </w:p>
    <w:p w14:paraId="7D506336">
      <w:pPr>
        <w:spacing w:line="360" w:lineRule="auto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woUserID w:val="1"/>
        </w:rPr>
        <w:t>围绕立德树人根本任务，紧密结合学校学生工作特点，通过开展实践探索、学术研究、交流探讨、提升能力、成果应用等，培育一批有一定影响力和知名度的辅导员团队，努力打造专家型辅导员骨干，使辅导员工作坊成为辅导员展示风采的窗口、创新育人理念方法的平台和孵化思政教育工作专家的摇篮，推动辅导员工作和队伍职业化、专业化、专家化建设，不断提升大学生思想政治教育工作的针对性和实效性，</w:t>
      </w:r>
      <w:r>
        <w:rPr>
          <w:rFonts w:hint="eastAsia" w:ascii="仿宋" w:hAnsi="仿宋" w:eastAsia="仿宋" w:cs="仿宋"/>
          <w:sz w:val="32"/>
          <w:szCs w:val="32"/>
        </w:rPr>
        <w:t>推广一批育人成效明显、具有代表性的典型案例，着力建设高质量思想政治工作体系、构筑立德树人新格局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45711E3E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二、总体思路</w:t>
      </w:r>
    </w:p>
    <w:p w14:paraId="223661F7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坚持学校统筹规划与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工作坊</w:t>
      </w:r>
      <w:r>
        <w:rPr>
          <w:rFonts w:hint="eastAsia" w:ascii="仿宋" w:hAnsi="仿宋" w:eastAsia="仿宋" w:cs="仿宋"/>
          <w:sz w:val="32"/>
          <w:szCs w:val="32"/>
        </w:rPr>
        <w:t>自主发展相统一，重点推进与全面铺开相协调，线上服务与线下服务相衔接，实践指导与理论研究相结合，构建顺应时代发展、符合学校战略定位的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辅导员队伍建设</w:t>
      </w:r>
      <w:r>
        <w:rPr>
          <w:rFonts w:hint="eastAsia" w:ascii="仿宋" w:hAnsi="仿宋" w:eastAsia="仿宋" w:cs="仿宋"/>
          <w:sz w:val="32"/>
          <w:szCs w:val="32"/>
        </w:rPr>
        <w:t>新机制，打造具有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杭州师范大学</w:t>
      </w:r>
      <w:r>
        <w:rPr>
          <w:rFonts w:hint="eastAsia" w:ascii="仿宋" w:hAnsi="仿宋" w:eastAsia="仿宋" w:cs="仿宋"/>
          <w:sz w:val="32"/>
          <w:szCs w:val="32"/>
        </w:rPr>
        <w:t>特色的学生工作品牌。</w:t>
      </w:r>
    </w:p>
    <w:p w14:paraId="2AC6D01E">
      <w:pPr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三、主要任务</w:t>
      </w:r>
    </w:p>
    <w:p w14:paraId="1B7EFE60">
      <w:pPr>
        <w:spacing w:line="360" w:lineRule="auto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提供学生辅导。根据学生需求建立类型多样、功能齐全的工作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坊</w:t>
      </w:r>
      <w:r>
        <w:rPr>
          <w:rFonts w:hint="eastAsia" w:ascii="仿宋" w:hAnsi="仿宋" w:eastAsia="仿宋" w:cs="仿宋"/>
          <w:sz w:val="32"/>
          <w:szCs w:val="32"/>
        </w:rPr>
        <w:t>，为学生成长与发展提供个性化、专业化的辅导和服务，为学生学习、生活排忧解难，协助学生自主发展。工作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坊</w:t>
      </w:r>
      <w:r>
        <w:rPr>
          <w:rFonts w:hint="eastAsia" w:ascii="仿宋" w:hAnsi="仿宋" w:eastAsia="仿宋" w:cs="仿宋"/>
          <w:sz w:val="32"/>
          <w:szCs w:val="32"/>
        </w:rPr>
        <w:t>提供的个性化辅导包括：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领导力培养、</w:t>
      </w:r>
      <w:r>
        <w:rPr>
          <w:rFonts w:hint="eastAsia" w:ascii="仿宋" w:hAnsi="仿宋" w:eastAsia="仿宋" w:cs="仿宋"/>
          <w:sz w:val="32"/>
          <w:szCs w:val="32"/>
        </w:rPr>
        <w:t>文体素养、职业发展规划、学业支持、能力素质提升、就业创业指导、人际交往、情感体验、心理健康、形象塑造、社会实践等。</w:t>
      </w:r>
    </w:p>
    <w:p w14:paraId="67E585F6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促进团队成长。工作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坊主理</w:t>
      </w:r>
      <w:r>
        <w:rPr>
          <w:rFonts w:hint="eastAsia" w:ascii="仿宋" w:hAnsi="仿宋" w:eastAsia="仿宋" w:cs="仿宋"/>
          <w:sz w:val="32"/>
          <w:szCs w:val="32"/>
        </w:rPr>
        <w:t>人要将工作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坊</w:t>
      </w:r>
      <w:r>
        <w:rPr>
          <w:rFonts w:hint="eastAsia" w:ascii="仿宋" w:hAnsi="仿宋" w:eastAsia="仿宋" w:cs="仿宋"/>
          <w:sz w:val="32"/>
          <w:szCs w:val="32"/>
        </w:rPr>
        <w:t>打造成学习共同体，带领团队成员共同成长进步，促进成员在学历提升、论文发表、课题立项、指导学生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</w:rPr>
        <w:t>重大比赛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活动中获奖等方面有新突破；将工作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坊</w:t>
      </w:r>
      <w:r>
        <w:rPr>
          <w:rFonts w:hint="eastAsia" w:ascii="仿宋" w:hAnsi="仿宋" w:eastAsia="仿宋" w:cs="仿宋"/>
          <w:sz w:val="32"/>
          <w:szCs w:val="32"/>
        </w:rPr>
        <w:t>打造成为辅导员磨练和提升职业能力的优质平台，推动成员聚焦学生工作某一领域进行持续而深入的研究，使之逐步成为学生工作领域里的行家里手。</w:t>
      </w:r>
    </w:p>
    <w:p w14:paraId="64E36C21">
      <w:pPr>
        <w:spacing w:line="360" w:lineRule="auto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开展专题研究。对学生工作和人才成长的规律进行理论研究，对学生思想政治教育和学生管理领域的重点、难点、热点进行调研，开展专题研究；积极探索学生工作的新理念、新思路，创新大学生思想政治教育的途径、方式和载体，提高学生思想政治教育的针对性和实效性。</w:t>
      </w:r>
    </w:p>
    <w:p w14:paraId="213D26D2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申报条件</w:t>
      </w:r>
    </w:p>
    <w:p w14:paraId="602CBA11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辅导员工作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坊</w:t>
      </w:r>
      <w:r>
        <w:rPr>
          <w:rFonts w:hint="eastAsia" w:ascii="仿宋" w:hAnsi="仿宋" w:eastAsia="仿宋" w:cs="仿宋"/>
          <w:sz w:val="32"/>
          <w:szCs w:val="32"/>
        </w:rPr>
        <w:t>申报人即工作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坊主理人</w:t>
      </w:r>
      <w:r>
        <w:rPr>
          <w:rFonts w:hint="eastAsia" w:ascii="仿宋" w:hAnsi="仿宋" w:eastAsia="仿宋" w:cs="仿宋"/>
          <w:sz w:val="32"/>
          <w:szCs w:val="32"/>
        </w:rPr>
        <w:t>应为专职辅导员（含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</w:t>
      </w:r>
      <w:r>
        <w:rPr>
          <w:rFonts w:hint="eastAsia" w:ascii="仿宋" w:hAnsi="仿宋" w:eastAsia="仿宋" w:cs="仿宋"/>
          <w:sz w:val="32"/>
          <w:szCs w:val="32"/>
        </w:rPr>
        <w:t>学生工作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</w:t>
      </w:r>
      <w:r>
        <w:rPr>
          <w:rFonts w:hint="eastAsia" w:ascii="仿宋" w:hAnsi="仿宋" w:eastAsia="仿宋" w:cs="仿宋"/>
          <w:sz w:val="32"/>
          <w:szCs w:val="32"/>
        </w:rPr>
        <w:t>书记）；鼓励跨学院组织，专、兼职辅导员均可参加。</w:t>
      </w:r>
    </w:p>
    <w:p w14:paraId="5B5E2DBC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辅导员工作坊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主理</w:t>
      </w:r>
      <w:r>
        <w:rPr>
          <w:rFonts w:hint="eastAsia" w:ascii="仿宋" w:hAnsi="仿宋" w:eastAsia="仿宋" w:cs="仿宋"/>
          <w:sz w:val="32"/>
          <w:szCs w:val="32"/>
        </w:rPr>
        <w:t>人及成员应具有正确的政治方向，思想政治素质过硬，具有强烈的责任感和使命感；能够准确把握大学生思想政治教育规律和人才成长规律，能创造性地开展工作；热爱高校辅导员工作，爱岗敬业，关心爱护学生，愿意为学生成长成才服务。</w:t>
      </w:r>
    </w:p>
    <w:p w14:paraId="6DF713B8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辅导员工作坊</w:t>
      </w:r>
      <w:r>
        <w:rPr>
          <w:rFonts w:hint="eastAsia" w:ascii="仿宋" w:hAnsi="仿宋" w:eastAsia="仿宋" w:cs="仿宋"/>
          <w:sz w:val="32"/>
          <w:szCs w:val="32"/>
        </w:rPr>
        <w:t>须紧密围绕“立德树人”根本任务，内容应具备特色性、时代性、创新性、可行性、示范性，能够针对学生工作的重点、难点和热点问题进行专项研究，解决工作中的实际问题，提升工作的专业化水平。</w:t>
      </w:r>
    </w:p>
    <w:p w14:paraId="7CBD2FF2">
      <w:pPr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、申报程序</w:t>
      </w:r>
    </w:p>
    <w:p w14:paraId="5072CF81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1.主理人招募。由学工部发布招募通知，明确工作坊建设的目标、任务、要求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，鼓励符合条件的辅导员积极申报。</w:t>
      </w:r>
    </w:p>
    <w:p w14:paraId="24D31ACE"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确定主理人及其工作坊。学工部根据申报情况确定拟设立的主理人名单及其工作坊建设规划。</w:t>
      </w:r>
    </w:p>
    <w:p w14:paraId="679D2801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成员申报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和选择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。鼓励有兴趣参与工作坊建设的辅导员申报成为成员，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主理人根据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申报成员提交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个人简介、研究方向、参与工作坊建设的意愿及具体计划等，对申报成员的专业背景、研究方向、工作能力等进行综合评估，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择优确定成员名单，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确保团队成员结构合理、优势互补。</w:t>
      </w:r>
    </w:p>
    <w:p w14:paraId="45282472"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优化工作坊建设方案。主理人及成员对工作坊的名称、建设目标、实施计划等开展进一步研讨，形成完善的工作坊建设方案。</w:t>
      </w:r>
    </w:p>
    <w:p w14:paraId="510A3379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学工部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工作坊名单、建设方案等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进行审核，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统一公布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。工作坊主理人及成员需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根据工作坊建设目标有序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开展工作。</w:t>
      </w:r>
    </w:p>
    <w:p w14:paraId="2F4D1ED1">
      <w:pPr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六、建设成效评估</w:t>
      </w:r>
    </w:p>
    <w:p w14:paraId="4EAF53A1">
      <w:pPr>
        <w:spacing w:line="360" w:lineRule="auto"/>
        <w:ind w:firstLine="641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辅导员工作坊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年需接受一次评估，评估内容主要为工作坊建设方案的实施情况和建设成效，以及下一阶段工作计划。结果分为四个等级，优秀通过、通过、暂缓通过和撤销。评估通过的，可继续建设；暂缓通过的，给予半年继续建设期，根据建设情况再予以确定。</w:t>
      </w:r>
    </w:p>
    <w:p w14:paraId="6B30328B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辅导员工作坊</w:t>
      </w:r>
      <w:r>
        <w:rPr>
          <w:rFonts w:hint="eastAsia" w:ascii="仿宋" w:hAnsi="仿宋" w:eastAsia="仿宋"/>
          <w:sz w:val="32"/>
          <w:szCs w:val="32"/>
        </w:rPr>
        <w:t>有下列情况之一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，作撤销处理：</w:t>
      </w:r>
    </w:p>
    <w:p w14:paraId="7A28323F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1.无故</w:t>
      </w:r>
      <w:r>
        <w:rPr>
          <w:rFonts w:hint="eastAsia" w:ascii="仿宋" w:hAnsi="仿宋" w:eastAsia="仿宋"/>
          <w:sz w:val="32"/>
          <w:szCs w:val="32"/>
        </w:rPr>
        <w:t>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参加评估的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644479AC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擅自变更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或调整</w:t>
      </w:r>
      <w:r>
        <w:rPr>
          <w:rFonts w:hint="eastAsia" w:ascii="仿宋" w:hAnsi="仿宋" w:eastAsia="仿宋"/>
          <w:sz w:val="32"/>
          <w:szCs w:val="32"/>
          <w:lang w:eastAsia="zh-CN"/>
        </w:rPr>
        <w:t>工作坊</w:t>
      </w:r>
      <w:r>
        <w:rPr>
          <w:rFonts w:hint="eastAsia" w:ascii="仿宋" w:hAnsi="仿宋" w:eastAsia="仿宋"/>
          <w:sz w:val="32"/>
          <w:szCs w:val="32"/>
        </w:rPr>
        <w:t>名称、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主理</w:t>
      </w:r>
      <w:r>
        <w:rPr>
          <w:rFonts w:hint="eastAsia" w:ascii="仿宋" w:hAnsi="仿宋" w:eastAsia="仿宋"/>
          <w:sz w:val="32"/>
          <w:szCs w:val="32"/>
        </w:rPr>
        <w:t>人或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建设方案的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7556F750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工作坊</w:t>
      </w:r>
      <w:r>
        <w:rPr>
          <w:rFonts w:hint="eastAsia" w:ascii="仿宋" w:hAnsi="仿宋" w:eastAsia="仿宋"/>
          <w:sz w:val="32"/>
          <w:szCs w:val="32"/>
        </w:rPr>
        <w:t>成果存在学术不端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或其他违规行为的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B9DF2B7">
      <w:pPr>
        <w:numPr>
          <w:ilvl w:val="0"/>
          <w:numId w:val="0"/>
        </w:numPr>
        <w:spacing w:line="360" w:lineRule="auto"/>
        <w:ind w:firstLine="643" w:firstLineChars="20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七、其他</w:t>
      </w:r>
    </w:p>
    <w:p w14:paraId="258946AC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1.评估通过的辅导员</w:t>
      </w:r>
      <w:r>
        <w:rPr>
          <w:rFonts w:hint="eastAsia" w:ascii="仿宋" w:hAnsi="仿宋" w:eastAsia="仿宋"/>
          <w:sz w:val="32"/>
          <w:szCs w:val="32"/>
          <w:lang w:eastAsia="zh-CN"/>
        </w:rPr>
        <w:t>工作坊，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/>
          <w:sz w:val="32"/>
          <w:szCs w:val="32"/>
        </w:rPr>
        <w:t>结合当前工作进展及未来发展趋势，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修订完善下一阶段</w:t>
      </w:r>
      <w:r>
        <w:rPr>
          <w:rFonts w:hint="eastAsia" w:ascii="仿宋" w:hAnsi="仿宋" w:eastAsia="仿宋"/>
          <w:sz w:val="32"/>
          <w:szCs w:val="32"/>
        </w:rPr>
        <w:t>工作计划。工作计划应涵盖下一阶段的主要工作目标、工作重点、实施步骤及预期成果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77648286">
      <w:pPr>
        <w:numPr>
          <w:ilvl w:val="-1"/>
          <w:numId w:val="0"/>
        </w:numPr>
        <w:spacing w:line="360" w:lineRule="auto"/>
        <w:ind w:firstLine="642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本办法自正式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 w:cs="仿宋"/>
          <w:sz w:val="32"/>
          <w:szCs w:val="32"/>
        </w:rPr>
        <w:t>布之日起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施行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由党委</w:t>
      </w:r>
      <w:r>
        <w:rPr>
          <w:rFonts w:hint="eastAsia" w:ascii="仿宋" w:hAnsi="仿宋" w:eastAsia="仿宋" w:cs="仿宋"/>
          <w:sz w:val="32"/>
          <w:szCs w:val="32"/>
        </w:rPr>
        <w:t>学生工作部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负责解释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4110401">
      <w:pPr>
        <w:numPr>
          <w:ilvl w:val="0"/>
          <w:numId w:val="0"/>
        </w:numPr>
        <w:spacing w:line="360" w:lineRule="auto"/>
        <w:ind w:left="642" w:leftChars="0"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9165823">
      <w:pPr>
        <w:numPr>
          <w:ilvl w:val="0"/>
          <w:numId w:val="0"/>
        </w:numPr>
        <w:spacing w:line="360" w:lineRule="auto"/>
        <w:ind w:left="642" w:leftChars="0"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585C73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杭州</w:t>
      </w:r>
      <w:r>
        <w:rPr>
          <w:rFonts w:hint="eastAsia" w:ascii="仿宋" w:hAnsi="仿宋" w:eastAsia="仿宋" w:cs="仿宋"/>
          <w:sz w:val="32"/>
          <w:szCs w:val="32"/>
        </w:rPr>
        <w:t>师范大学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辅导员工作坊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  <w:woUserID w:val="2"/>
        </w:rPr>
        <w:t>主理人申报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 w14:paraId="3B046B62">
      <w:pPr>
        <w:numPr>
          <w:ilvl w:val="0"/>
          <w:numId w:val="0"/>
        </w:numPr>
        <w:spacing w:line="360" w:lineRule="auto"/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2.杭州师范大学辅导员工作坊评估表</w:t>
      </w:r>
    </w:p>
    <w:p w14:paraId="350B7759">
      <w:pPr>
        <w:numPr>
          <w:ilvl w:val="0"/>
          <w:numId w:val="0"/>
        </w:numPr>
        <w:spacing w:line="360" w:lineRule="auto"/>
        <w:ind w:left="642" w:leftChars="0"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E0F5AE">
      <w:pPr>
        <w:numPr>
          <w:ilvl w:val="0"/>
          <w:numId w:val="0"/>
        </w:numPr>
        <w:spacing w:line="360" w:lineRule="auto"/>
        <w:ind w:left="642" w:leftChars="0"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08F19FE">
      <w:pPr>
        <w:numPr>
          <w:ilvl w:val="0"/>
          <w:numId w:val="0"/>
        </w:numPr>
        <w:spacing w:line="360" w:lineRule="auto"/>
        <w:ind w:left="642" w:leftChars="0"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二〇二五年一月 </w:t>
      </w:r>
    </w:p>
    <w:p w14:paraId="7669E505">
      <w:pP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br w:type="page"/>
      </w:r>
    </w:p>
    <w:p w14:paraId="54538692">
      <w:pPr>
        <w:jc w:val="center"/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杭州师范大学辅导员工作坊</w:t>
      </w:r>
      <w:r>
        <w:rPr>
          <w:rFonts w:hint="default" w:ascii="华文中宋" w:hAnsi="华文中宋" w:eastAsia="华文中宋" w:cs="华文中宋"/>
          <w:b/>
          <w:bCs/>
          <w:sz w:val="44"/>
          <w:szCs w:val="44"/>
          <w:lang w:eastAsia="zh-CN"/>
        </w:rPr>
        <w:t>主理人申报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表</w:t>
      </w:r>
    </w:p>
    <w:p w14:paraId="2DF0C50F">
      <w:pPr>
        <w:ind w:firstLine="210" w:firstLineChars="100"/>
        <w:rPr>
          <w:rFonts w:hint="eastAsia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6886"/>
      </w:tblGrid>
      <w:tr w14:paraId="10CF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36" w:type="dxa"/>
            <w:noWrap w:val="0"/>
            <w:vAlign w:val="center"/>
          </w:tcPr>
          <w:p w14:paraId="3CCF0887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工作坊名称</w:t>
            </w:r>
          </w:p>
        </w:tc>
        <w:tc>
          <w:tcPr>
            <w:tcW w:w="6886" w:type="dxa"/>
            <w:noWrap w:val="0"/>
            <w:vAlign w:val="center"/>
          </w:tcPr>
          <w:p w14:paraId="597FB3BA">
            <w:pPr>
              <w:ind w:firstLine="280" w:firstLineChars="10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C8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22" w:type="dxa"/>
            <w:gridSpan w:val="2"/>
            <w:noWrap w:val="0"/>
            <w:vAlign w:val="center"/>
          </w:tcPr>
          <w:p w14:paraId="719C93D3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主理人简介（100字以内）</w:t>
            </w:r>
          </w:p>
        </w:tc>
      </w:tr>
      <w:tr w14:paraId="3C9F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522" w:type="dxa"/>
            <w:gridSpan w:val="2"/>
            <w:noWrap w:val="0"/>
            <w:vAlign w:val="center"/>
          </w:tcPr>
          <w:p w14:paraId="0CF653D1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46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22" w:type="dxa"/>
            <w:gridSpan w:val="2"/>
            <w:noWrap w:val="0"/>
            <w:vAlign w:val="center"/>
          </w:tcPr>
          <w:p w14:paraId="1DFE8F14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已有基础</w:t>
            </w:r>
          </w:p>
        </w:tc>
      </w:tr>
      <w:tr w14:paraId="7578F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522" w:type="dxa"/>
            <w:gridSpan w:val="2"/>
            <w:noWrap w:val="0"/>
            <w:vAlign w:val="center"/>
          </w:tcPr>
          <w:p w14:paraId="70D882C9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B4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2" w:type="dxa"/>
            <w:gridSpan w:val="2"/>
            <w:noWrap w:val="0"/>
            <w:vAlign w:val="center"/>
          </w:tcPr>
          <w:p w14:paraId="7D0CA8A2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建设目标</w:t>
            </w:r>
          </w:p>
        </w:tc>
      </w:tr>
      <w:tr w14:paraId="1868D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522" w:type="dxa"/>
            <w:gridSpan w:val="2"/>
            <w:noWrap w:val="0"/>
            <w:vAlign w:val="center"/>
          </w:tcPr>
          <w:p w14:paraId="7CB866EA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E0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522" w:type="dxa"/>
            <w:gridSpan w:val="2"/>
            <w:noWrap w:val="0"/>
            <w:vAlign w:val="top"/>
          </w:tcPr>
          <w:p w14:paraId="71FDEDA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建设方案 </w:t>
            </w:r>
          </w:p>
        </w:tc>
      </w:tr>
      <w:tr w14:paraId="1199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8522" w:type="dxa"/>
            <w:gridSpan w:val="2"/>
            <w:noWrap w:val="0"/>
            <w:vAlign w:val="top"/>
          </w:tcPr>
          <w:p w14:paraId="2C370253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包含但不限于：1.总体规划及近三年每年的实施计划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，尤其重点阐述第一年工作计划和成效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；2.对学生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辅导和服务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，以及工作坊成员的学习成长计划；3.工作平台、方式及预期效果等。（可附页）</w:t>
            </w:r>
          </w:p>
          <w:p w14:paraId="34230D8A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2B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22" w:type="dxa"/>
            <w:gridSpan w:val="2"/>
            <w:noWrap w:val="0"/>
            <w:vAlign w:val="top"/>
          </w:tcPr>
          <w:p w14:paraId="2EBCCF6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对成员要求</w:t>
            </w:r>
          </w:p>
        </w:tc>
      </w:tr>
      <w:tr w14:paraId="2158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522" w:type="dxa"/>
            <w:gridSpan w:val="2"/>
            <w:noWrap w:val="0"/>
            <w:vAlign w:val="top"/>
          </w:tcPr>
          <w:p w14:paraId="35A1C21C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5BC3AD8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BB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22" w:type="dxa"/>
            <w:gridSpan w:val="2"/>
            <w:noWrap w:val="0"/>
            <w:vAlign w:val="top"/>
          </w:tcPr>
          <w:p w14:paraId="794004DE"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二级学院意见</w:t>
            </w:r>
          </w:p>
        </w:tc>
      </w:tr>
      <w:tr w14:paraId="4C2D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8522" w:type="dxa"/>
            <w:gridSpan w:val="2"/>
            <w:noWrap w:val="0"/>
            <w:vAlign w:val="top"/>
          </w:tcPr>
          <w:p w14:paraId="062F5654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F9419E7">
            <w:pPr>
              <w:ind w:firstLine="2240" w:firstLineChars="80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签 名：                 盖 章：                              </w:t>
            </w:r>
          </w:p>
        </w:tc>
      </w:tr>
    </w:tbl>
    <w:p w14:paraId="6423F5ED">
      <w:pPr>
        <w:spacing w:line="72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杭州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师范大学辅导员工作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坊评估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表</w:t>
      </w:r>
    </w:p>
    <w:p w14:paraId="5A4D8B38">
      <w:pPr>
        <w:spacing w:line="72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3601"/>
        <w:gridCol w:w="1255"/>
        <w:gridCol w:w="1650"/>
      </w:tblGrid>
      <w:tr w14:paraId="4BBFD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306B5977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坊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名称</w:t>
            </w:r>
          </w:p>
        </w:tc>
        <w:tc>
          <w:tcPr>
            <w:tcW w:w="3601" w:type="dxa"/>
          </w:tcPr>
          <w:p w14:paraId="68F1F6C9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14:paraId="390024BD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主理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人</w:t>
            </w:r>
          </w:p>
        </w:tc>
        <w:tc>
          <w:tcPr>
            <w:tcW w:w="1650" w:type="dxa"/>
          </w:tcPr>
          <w:p w14:paraId="294AB884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2CB12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0C90794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成  员</w:t>
            </w:r>
          </w:p>
        </w:tc>
        <w:tc>
          <w:tcPr>
            <w:tcW w:w="6506" w:type="dxa"/>
            <w:gridSpan w:val="3"/>
          </w:tcPr>
          <w:p w14:paraId="279D75A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</w:pPr>
          </w:p>
        </w:tc>
      </w:tr>
      <w:tr w14:paraId="574E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shd w:val="clear" w:color="auto" w:fill="auto"/>
            <w:vAlign w:val="top"/>
          </w:tcPr>
          <w:p w14:paraId="6432CAF8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自评情况</w:t>
            </w:r>
          </w:p>
        </w:tc>
        <w:tc>
          <w:tcPr>
            <w:tcW w:w="6506" w:type="dxa"/>
            <w:gridSpan w:val="3"/>
            <w:shd w:val="clear" w:color="auto" w:fill="auto"/>
            <w:vAlign w:val="top"/>
          </w:tcPr>
          <w:p w14:paraId="276D32D6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 xml:space="preserve">优秀通过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 xml:space="preserve">通过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 xml:space="preserve">暂缓通过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撤销</w:t>
            </w:r>
          </w:p>
        </w:tc>
      </w:tr>
      <w:tr w14:paraId="5C7E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522" w:type="dxa"/>
            <w:gridSpan w:val="4"/>
          </w:tcPr>
          <w:p w14:paraId="1D20F182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既定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建设方案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开展工作情况</w:t>
            </w:r>
          </w:p>
        </w:tc>
      </w:tr>
      <w:tr w14:paraId="615F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522" w:type="dxa"/>
            <w:gridSpan w:val="4"/>
          </w:tcPr>
          <w:p w14:paraId="37E5B5B4"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  <w:p w14:paraId="7E0862AD"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  <w:p w14:paraId="35823428"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  <w:p w14:paraId="2315F113"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  <w:p w14:paraId="099DD64D"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  <w:p w14:paraId="043DD3A6"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  <w:p w14:paraId="5F5705E2"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  <w:p w14:paraId="06DEB6CC"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</w:tr>
      <w:tr w14:paraId="10A0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3C161A13">
            <w:pPr>
              <w:pStyle w:val="6"/>
              <w:widowControl/>
              <w:shd w:val="clear" w:color="auto" w:fill="FFFFFF"/>
              <w:spacing w:beforeAutospacing="0" w:afterAutospacing="0" w:line="560" w:lineRule="exact"/>
              <w:jc w:val="both"/>
              <w:outlineLvl w:val="0"/>
              <w:rPr>
                <w:rFonts w:hint="default" w:ascii="Times New Roman" w:hAnsi="Times New Roman" w:eastAsia="仿宋_GB2312"/>
                <w:b/>
                <w:bCs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lang w:val="en-US" w:eastAsia="zh-CN" w:bidi="ar-SA"/>
              </w:rPr>
              <w:t>建设成效</w:t>
            </w:r>
          </w:p>
        </w:tc>
      </w:tr>
      <w:tr w14:paraId="5626D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3235A929"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  <w:p w14:paraId="1DC33EDA"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  <w:p w14:paraId="194925FF"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</w:tr>
      <w:tr w14:paraId="2387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ABED302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下一阶段建设计划</w:t>
            </w:r>
          </w:p>
        </w:tc>
      </w:tr>
      <w:tr w14:paraId="75E6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3CA8737B"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  <w:p w14:paraId="4F24D0C9"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  <w:p w14:paraId="5CC90730"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  <w:p w14:paraId="41ACFFDB"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</w:tr>
    </w:tbl>
    <w:p w14:paraId="4F91AD54">
      <w:pPr>
        <w:numPr>
          <w:ilvl w:val="0"/>
          <w:numId w:val="0"/>
        </w:numPr>
        <w:spacing w:line="360" w:lineRule="auto"/>
        <w:ind w:left="642" w:leftChars="0" w:firstLine="5120" w:firstLine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3BE506A-1FBF-49A0-AAC9-6AA0973B589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270FB26-57B9-412F-A11D-7DFB4CDAD3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7007B43-267F-42A0-ACAA-5E0DC55C6B56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E5843076-C4BF-4760-BC85-B7E0BAD9F49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8CB1C8A-BB21-4F2E-AE75-DF67D4FD3FC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95E406FE-1B50-412C-88DA-2E23DCD9250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725D9D09-3121-4758-9A76-D083A77385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C2B2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6E9B5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6E9B5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2D54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DC0B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DC0B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7E"/>
    <w:rsid w:val="00121420"/>
    <w:rsid w:val="001524AA"/>
    <w:rsid w:val="001A7A47"/>
    <w:rsid w:val="001E37FB"/>
    <w:rsid w:val="002F1774"/>
    <w:rsid w:val="003027B9"/>
    <w:rsid w:val="0032023D"/>
    <w:rsid w:val="00322EA7"/>
    <w:rsid w:val="00325018"/>
    <w:rsid w:val="00360677"/>
    <w:rsid w:val="003D3098"/>
    <w:rsid w:val="004402E1"/>
    <w:rsid w:val="0050500A"/>
    <w:rsid w:val="00566735"/>
    <w:rsid w:val="005824BB"/>
    <w:rsid w:val="0062603F"/>
    <w:rsid w:val="00691255"/>
    <w:rsid w:val="006A5BF0"/>
    <w:rsid w:val="006D629E"/>
    <w:rsid w:val="00744A2D"/>
    <w:rsid w:val="007C7E4C"/>
    <w:rsid w:val="008102BE"/>
    <w:rsid w:val="00832B23"/>
    <w:rsid w:val="0085527D"/>
    <w:rsid w:val="00872860"/>
    <w:rsid w:val="008C479B"/>
    <w:rsid w:val="0093477F"/>
    <w:rsid w:val="00A23692"/>
    <w:rsid w:val="00A41DC7"/>
    <w:rsid w:val="00AB0655"/>
    <w:rsid w:val="00AD1ADB"/>
    <w:rsid w:val="00AE0751"/>
    <w:rsid w:val="00B4537C"/>
    <w:rsid w:val="00B62DEF"/>
    <w:rsid w:val="00C963F3"/>
    <w:rsid w:val="00CA0392"/>
    <w:rsid w:val="00CA2A14"/>
    <w:rsid w:val="00CD17BF"/>
    <w:rsid w:val="00E53054"/>
    <w:rsid w:val="00E804CF"/>
    <w:rsid w:val="00ED5356"/>
    <w:rsid w:val="00F015E6"/>
    <w:rsid w:val="00F35124"/>
    <w:rsid w:val="00F42A50"/>
    <w:rsid w:val="00F6085D"/>
    <w:rsid w:val="00F81C98"/>
    <w:rsid w:val="00FB257E"/>
    <w:rsid w:val="00FF7FF9"/>
    <w:rsid w:val="03337F28"/>
    <w:rsid w:val="03577A2F"/>
    <w:rsid w:val="0405748B"/>
    <w:rsid w:val="066F6E3E"/>
    <w:rsid w:val="06EB2968"/>
    <w:rsid w:val="0AD72939"/>
    <w:rsid w:val="0DCE35F9"/>
    <w:rsid w:val="0ED41A55"/>
    <w:rsid w:val="0F9A317D"/>
    <w:rsid w:val="10CA5CE4"/>
    <w:rsid w:val="11F9761F"/>
    <w:rsid w:val="169E17A5"/>
    <w:rsid w:val="17ED2824"/>
    <w:rsid w:val="1820443C"/>
    <w:rsid w:val="1A0D4279"/>
    <w:rsid w:val="1A62509A"/>
    <w:rsid w:val="1BE93045"/>
    <w:rsid w:val="1C4E6E53"/>
    <w:rsid w:val="1D641BF6"/>
    <w:rsid w:val="1DE86884"/>
    <w:rsid w:val="1F154713"/>
    <w:rsid w:val="1FB57B5F"/>
    <w:rsid w:val="20842F9C"/>
    <w:rsid w:val="20E406FC"/>
    <w:rsid w:val="22350AE4"/>
    <w:rsid w:val="22505B59"/>
    <w:rsid w:val="229E7268"/>
    <w:rsid w:val="22A87507"/>
    <w:rsid w:val="24AF7A9D"/>
    <w:rsid w:val="27FA02BF"/>
    <w:rsid w:val="27FA25B3"/>
    <w:rsid w:val="2A3F914D"/>
    <w:rsid w:val="2AF07152"/>
    <w:rsid w:val="2B437D09"/>
    <w:rsid w:val="2B810B48"/>
    <w:rsid w:val="2B9E2A63"/>
    <w:rsid w:val="2F84664F"/>
    <w:rsid w:val="2F9E335F"/>
    <w:rsid w:val="30435DDE"/>
    <w:rsid w:val="32344A28"/>
    <w:rsid w:val="35854BC1"/>
    <w:rsid w:val="3589331E"/>
    <w:rsid w:val="35CD1307"/>
    <w:rsid w:val="3617488E"/>
    <w:rsid w:val="367B110A"/>
    <w:rsid w:val="37074CED"/>
    <w:rsid w:val="372C4A09"/>
    <w:rsid w:val="38965901"/>
    <w:rsid w:val="38B816C0"/>
    <w:rsid w:val="3942200C"/>
    <w:rsid w:val="399565E0"/>
    <w:rsid w:val="39E11825"/>
    <w:rsid w:val="3B77228A"/>
    <w:rsid w:val="40CC171D"/>
    <w:rsid w:val="40E40307"/>
    <w:rsid w:val="42666007"/>
    <w:rsid w:val="429C453B"/>
    <w:rsid w:val="42FA75F1"/>
    <w:rsid w:val="432A7D99"/>
    <w:rsid w:val="444E2DD0"/>
    <w:rsid w:val="46CE1933"/>
    <w:rsid w:val="477C31FE"/>
    <w:rsid w:val="4C340F67"/>
    <w:rsid w:val="4D397C0E"/>
    <w:rsid w:val="4E2700AA"/>
    <w:rsid w:val="4E944C60"/>
    <w:rsid w:val="4EC235FE"/>
    <w:rsid w:val="4F7876BA"/>
    <w:rsid w:val="506A211C"/>
    <w:rsid w:val="52700EB4"/>
    <w:rsid w:val="56FE5CEA"/>
    <w:rsid w:val="58061F98"/>
    <w:rsid w:val="58FD3402"/>
    <w:rsid w:val="5B686CE2"/>
    <w:rsid w:val="5EF545FC"/>
    <w:rsid w:val="600813FE"/>
    <w:rsid w:val="60BE3D3F"/>
    <w:rsid w:val="60DD5FF3"/>
    <w:rsid w:val="6200468F"/>
    <w:rsid w:val="652F0DE7"/>
    <w:rsid w:val="655C07DD"/>
    <w:rsid w:val="67181515"/>
    <w:rsid w:val="6767ACF2"/>
    <w:rsid w:val="677A62E8"/>
    <w:rsid w:val="678C0773"/>
    <w:rsid w:val="6A4A3AED"/>
    <w:rsid w:val="6B225FF4"/>
    <w:rsid w:val="6C201975"/>
    <w:rsid w:val="6DB77BCC"/>
    <w:rsid w:val="6E396595"/>
    <w:rsid w:val="70C2380D"/>
    <w:rsid w:val="715C1E95"/>
    <w:rsid w:val="728D3CD9"/>
    <w:rsid w:val="73092C77"/>
    <w:rsid w:val="73AE2333"/>
    <w:rsid w:val="74D20B91"/>
    <w:rsid w:val="76EF4555"/>
    <w:rsid w:val="77064F61"/>
    <w:rsid w:val="77C13E3B"/>
    <w:rsid w:val="78411105"/>
    <w:rsid w:val="78541C6F"/>
    <w:rsid w:val="7AF60358"/>
    <w:rsid w:val="7D172435"/>
    <w:rsid w:val="7F390FAB"/>
    <w:rsid w:val="7FFF6448"/>
    <w:rsid w:val="E63FA17F"/>
    <w:rsid w:val="F5B2EEB0"/>
    <w:rsid w:val="F93D3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批注文字 Char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3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link w:val="4"/>
    <w:semiHidden/>
    <w:qFormat/>
    <w:uiPriority w:val="99"/>
    <w:rPr>
      <w:sz w:val="18"/>
      <w:szCs w:val="18"/>
    </w:rPr>
  </w:style>
  <w:style w:type="character" w:customStyle="1" w:styleId="15">
    <w:name w:val="页眉 Char"/>
    <w:link w:val="5"/>
    <w:qFormat/>
    <w:uiPriority w:val="99"/>
    <w:rPr>
      <w:sz w:val="18"/>
      <w:szCs w:val="18"/>
    </w:rPr>
  </w:style>
  <w:style w:type="character" w:customStyle="1" w:styleId="16">
    <w:name w:val="批注主题 Char"/>
    <w:link w:val="7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17">
    <w:name w:val="无间隔 Char"/>
    <w:link w:val="18"/>
    <w:qFormat/>
    <w:uiPriority w:val="1"/>
    <w:rPr>
      <w:sz w:val="22"/>
      <w:szCs w:val="22"/>
      <w:lang w:val="en-US" w:eastAsia="zh-CN" w:bidi="ar-SA"/>
    </w:rPr>
  </w:style>
  <w:style w:type="paragraph" w:styleId="18">
    <w:name w:val="No Spacing"/>
    <w:link w:val="17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2074</Words>
  <Characters>2095</Characters>
  <Lines>18</Lines>
  <Paragraphs>5</Paragraphs>
  <TotalTime>0</TotalTime>
  <ScaleCrop>false</ScaleCrop>
  <LinksUpToDate>false</LinksUpToDate>
  <CharactersWithSpaces>2132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2018-11-27T16:20:00Z</dcterms:created>
  <dc:creator>Administrator</dc:creator>
  <cp:lastModifiedBy>钱塘江里一条</cp:lastModifiedBy>
  <cp:lastPrinted>2025-02-28T00:18:00Z</cp:lastPrinted>
  <dcterms:modified xsi:type="dcterms:W3CDTF">2025-02-28T01:00:50Z</dcterms:modified>
  <dc:subject>华南师范大学</dc:subject>
  <dc:title>华南师范大学辅导员工作建设方案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eyJoZGlkIjoiZjUzMTRmYzhjNTNlNDY0M2E2YjA1ZjQ5NzM0M2MxZWYiLCJ1c2VySWQiOiIzNDYxOTkwMjYifQ==</vt:lpwstr>
  </property>
  <property fmtid="{D5CDD505-2E9C-101B-9397-08002B2CF9AE}" pid="4" name="ICV">
    <vt:lpwstr>70FE7D18B1664121BE63DEA523A71381_12</vt:lpwstr>
  </property>
</Properties>
</file>