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rPr>
          <w:rFonts w:ascii="黑体" w:hAnsi="黑体" w:eastAsia="黑体"/>
          <w:bCs/>
          <w:color w:val="000000" w:themeColor="text1"/>
          <w:sz w:val="36"/>
          <w:szCs w:val="32"/>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附件：</w:t>
      </w:r>
    </w:p>
    <w:p>
      <w:pPr>
        <w:pStyle w:val="2"/>
        <w:widowControl/>
        <w:shd w:val="clear" w:color="auto" w:fill="FFFFFF"/>
        <w:spacing w:beforeAutospacing="0" w:afterAutospacing="0" w:line="360" w:lineRule="auto"/>
        <w:ind w:firstLine="384"/>
        <w:jc w:val="center"/>
        <w:rPr>
          <w:rFonts w:ascii="黑体" w:hAnsi="黑体" w:eastAsia="黑体" w:cs="黑体"/>
          <w:color w:val="000000"/>
          <w:sz w:val="32"/>
          <w:szCs w:val="32"/>
          <w:shd w:val="clear" w:color="auto" w:fill="FFFFFF"/>
        </w:rPr>
      </w:pPr>
      <w:bookmarkStart w:id="0" w:name="_GoBack"/>
      <w:r>
        <w:fldChar w:fldCharType="begin"/>
      </w:r>
      <w:r>
        <w:instrText xml:space="preserve"> HYPERLINK "https://xxgk.hznu.edu.cn/upload/resources/file/7517273.docx" \t "https://xxgk.hznu.edu.cn/c/2019-08-29/_blank" \o "2019级本科新生入学教育“启航计划”主要内容" </w:instrText>
      </w:r>
      <w:r>
        <w:fldChar w:fldCharType="separate"/>
      </w:r>
      <w:r>
        <w:rPr>
          <w:rFonts w:hint="eastAsia" w:ascii="黑体" w:hAnsi="黑体" w:eastAsia="黑体" w:cs="黑体"/>
          <w:color w:val="000000"/>
          <w:sz w:val="32"/>
          <w:szCs w:val="32"/>
          <w:shd w:val="clear" w:color="auto" w:fill="FFFFFF"/>
        </w:rPr>
        <w:t>2020级本科新生入学教育“启航计划”主要内容</w:t>
      </w:r>
      <w:r>
        <w:rPr>
          <w:rFonts w:hint="eastAsia" w:ascii="黑体" w:hAnsi="黑体" w:eastAsia="黑体" w:cs="黑体"/>
          <w:color w:val="000000"/>
          <w:sz w:val="32"/>
          <w:szCs w:val="32"/>
          <w:shd w:val="clear" w:color="auto" w:fill="FFFFFF"/>
        </w:rPr>
        <w:fldChar w:fldCharType="end"/>
      </w:r>
    </w:p>
    <w:bookmarkEnd w:id="0"/>
    <w:p>
      <w:pPr>
        <w:pStyle w:val="2"/>
        <w:widowControl/>
        <w:shd w:val="clear" w:color="auto" w:fill="FFFFFF"/>
        <w:spacing w:beforeAutospacing="0" w:afterAutospacing="0" w:line="360" w:lineRule="auto"/>
        <w:ind w:firstLine="384"/>
        <w:jc w:val="center"/>
        <w:rPr>
          <w:rFonts w:ascii="黑体" w:hAnsi="黑体" w:eastAsia="黑体" w:cs="黑体"/>
          <w:color w:val="000000"/>
          <w:sz w:val="32"/>
          <w:szCs w:val="32"/>
          <w:shd w:val="clear" w:color="auto" w:fill="FFFFFF"/>
        </w:rPr>
      </w:pPr>
    </w:p>
    <w:p>
      <w:pPr>
        <w:spacing w:line="500" w:lineRule="exact"/>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1.理想信念教育</w:t>
      </w:r>
    </w:p>
    <w:p>
      <w:pPr>
        <w:spacing w:line="500" w:lineRule="exact"/>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（1）加强思想引领。组织开展学习党的十九大精神和习近平中国特色社会主义思想，将全国高校思想政治工作会议精神与新生入学教育的具体实践相结合, 通过开展专家讲堂、“寻找身边的榜样”宣讲和丰富多元的团学活动，进一步加强大学生思想政治教育工作。</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w:t>
      </w:r>
      <w:r>
        <w:fldChar w:fldCharType="begin"/>
      </w:r>
      <w:r>
        <w:instrText xml:space="preserve"> HYPERLINK "http://www.baidu.com/link?url=KXzxaQEt0no0t6N5i8nD6dEMDDRXGN8C59tqVYX_CZ0pzzYXQZ2ypHnXhp8Q5zhxx7M_mU6cw4Va4boK_5p7Rq" \t "_blank" </w:instrText>
      </w:r>
      <w:r>
        <w:fldChar w:fldCharType="separate"/>
      </w:r>
      <w:r>
        <w:rPr>
          <w:rFonts w:hint="eastAsia" w:ascii="仿宋_GB2312" w:eastAsia="仿宋_GB2312"/>
          <w:color w:val="000000" w:themeColor="text1"/>
          <w:sz w:val="30"/>
          <w:szCs w:val="30"/>
          <w14:textFill>
            <w14:solidFill>
              <w14:schemeClr w14:val="tx1"/>
            </w14:solidFill>
          </w14:textFill>
        </w:rPr>
        <w:t>加强理论教育</w:t>
      </w:r>
      <w:r>
        <w:rPr>
          <w:rFonts w:hint="eastAsia" w:ascii="仿宋_GB2312" w:eastAsia="仿宋_GB2312"/>
          <w:color w:val="000000" w:themeColor="text1"/>
          <w:sz w:val="30"/>
          <w:szCs w:val="30"/>
          <w14:textFill>
            <w14:solidFill>
              <w14:schemeClr w14:val="tx1"/>
            </w14:solidFill>
          </w14:textFill>
        </w:rPr>
        <w:fldChar w:fldCharType="end"/>
      </w:r>
      <w:r>
        <w:rPr>
          <w:rFonts w:hint="eastAsia" w:ascii="仿宋_GB2312" w:eastAsia="仿宋_GB2312"/>
          <w:color w:val="000000" w:themeColor="text1"/>
          <w:sz w:val="30"/>
          <w:szCs w:val="30"/>
          <w14:textFill>
            <w14:solidFill>
              <w14:schemeClr w14:val="tx1"/>
            </w14:solidFill>
          </w14:textFill>
        </w:rPr>
        <w:t>。面向全体新生做好入党启蒙教育，介绍入党的基本要求和程序，引导新生努力向党组织靠拢。组织新生党员集中培训，强化党员意识。做好团员意识教育，引领青年的使命意识与责任担当。开展主题教育，把中国人民抗击新冠肺炎疫情斗争作为新生思想政治教育的生动教材，强化学生的爱国意识和民族自豪感。</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（3）加强马克思主义宗教观教育。组织开展马克思主义宗教观报告会和相关法律法规宣讲会等活动，帮助学生树立正确的马克思主义宗教观。组织开展崇尚科学、反对迷信的校园文化活动,</w:t>
      </w: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引导新生正确认识和对待宗教问题。</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（4）加强大学精神教育。通过组织开展“三大典礼”、校园文化品牌展示等，集中展现学校校园文化建设的成果，使新生真切感受大学文化和学校“人文学堂、艺术校园”的底蕴。</w:t>
      </w:r>
    </w:p>
    <w:p>
      <w:pPr>
        <w:spacing w:line="500" w:lineRule="exact"/>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2.校史校情教育</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通过组织参观校史馆、人人学唱校歌等途径，了解学校悠久历史，弘扬“勤慎诚恕、博雅精进”校训精神；了解“</w:t>
      </w:r>
      <w:r>
        <w:rPr>
          <w:rFonts w:ascii="仿宋_GB2312" w:eastAsia="仿宋_GB2312"/>
          <w:color w:val="000000" w:themeColor="text1"/>
          <w:sz w:val="30"/>
          <w:szCs w:val="30"/>
          <w14:textFill>
            <w14:solidFill>
              <w14:schemeClr w14:val="tx1"/>
            </w14:solidFill>
          </w14:textFill>
        </w:rPr>
        <w:t>包容开放、学与俱进、追求卓越</w:t>
      </w:r>
      <w:r>
        <w:rPr>
          <w:rFonts w:hint="eastAsia" w:ascii="仿宋_GB2312" w:eastAsia="仿宋_GB2312"/>
          <w:color w:val="000000" w:themeColor="text1"/>
          <w:sz w:val="30"/>
          <w:szCs w:val="30"/>
          <w14:textFill>
            <w14:solidFill>
              <w14:schemeClr w14:val="tx1"/>
            </w14:solidFill>
          </w14:textFill>
        </w:rPr>
        <w:t>”的杭州师范大学精神；积极展现学校近年来所取得的突出成就，激励同学们奋发学习、立志成才，增强师大学子的荣誉感、认同感和责任感。</w:t>
      </w:r>
    </w:p>
    <w:p>
      <w:pPr>
        <w:spacing w:line="500" w:lineRule="exact"/>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3．“三涯”规划教育</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学涯规划教育。组织学科、专业负责人或教授等开设学科专业导论课，展示学院教学科研、师资队伍、专业特点、人才培养等，使新生对所学学科专业有全面了解，帮助新生稳固专业思想、树立专业学习信心。</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（2）职涯规划教育。开设好职业、就业相关课程，邀请校内外专家学者通过讲座、沙龙等形式，指导学生开展职业生涯规划，引导学生树立正确的职业观和就业观。</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（3）生涯规划教育。通过班会、讲座、团辅等方式，教育新生正确处理专业学习、人际关系、情感交流、社会工作等方面的关系，树立远大理想，制定阶段性目标，以积极的心态和乐观的精神度过大学生活。</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4.生命健康教育</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加强新生疫情防控知识宣传教育</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通过专题讲座、线上</w:t>
      </w:r>
      <w:r>
        <w:rPr>
          <w:rFonts w:hint="eastAsia" w:ascii="仿宋_GB2312" w:eastAsia="仿宋_GB2312"/>
          <w:color w:val="000000" w:themeColor="text1"/>
          <w:sz w:val="30"/>
          <w:szCs w:val="30"/>
          <w14:textFill>
            <w14:solidFill>
              <w14:schemeClr w14:val="tx1"/>
            </w14:solidFill>
          </w14:textFill>
        </w:rPr>
        <w:t>线下</w:t>
      </w:r>
      <w:r>
        <w:rPr>
          <w:rFonts w:ascii="仿宋_GB2312" w:eastAsia="仿宋_GB2312"/>
          <w:color w:val="000000" w:themeColor="text1"/>
          <w:sz w:val="30"/>
          <w:szCs w:val="30"/>
          <w14:textFill>
            <w14:solidFill>
              <w14:schemeClr w14:val="tx1"/>
            </w14:solidFill>
          </w14:textFill>
        </w:rPr>
        <w:t>学习等形式普及生命健康知识</w:t>
      </w:r>
      <w:r>
        <w:rPr>
          <w:rFonts w:hint="eastAsia" w:ascii="仿宋_GB2312" w:eastAsia="仿宋_GB2312"/>
          <w:color w:val="000000" w:themeColor="text1"/>
          <w:sz w:val="30"/>
          <w:szCs w:val="30"/>
          <w14:textFill>
            <w14:solidFill>
              <w14:schemeClr w14:val="tx1"/>
            </w14:solidFill>
          </w14:textFill>
        </w:rPr>
        <w:t>，引导新生增强自我防护意识，养成文明健康的生活方式，保持理性平和的健康心态；引导新生落实自我防护措施，</w:t>
      </w:r>
      <w:r>
        <w:rPr>
          <w:rFonts w:ascii="仿宋_GB2312" w:eastAsia="仿宋_GB2312"/>
          <w:color w:val="000000" w:themeColor="text1"/>
          <w:sz w:val="30"/>
          <w:szCs w:val="30"/>
          <w14:textFill>
            <w14:solidFill>
              <w14:schemeClr w14:val="tx1"/>
            </w14:solidFill>
          </w14:textFill>
        </w:rPr>
        <w:t>严格遵守学校疫情防控</w:t>
      </w:r>
      <w:r>
        <w:rPr>
          <w:rFonts w:hint="eastAsia" w:ascii="仿宋_GB2312" w:eastAsia="仿宋_GB2312"/>
          <w:color w:val="000000" w:themeColor="text1"/>
          <w:sz w:val="30"/>
          <w:szCs w:val="30"/>
          <w14:textFill>
            <w14:solidFill>
              <w14:schemeClr w14:val="tx1"/>
            </w14:solidFill>
          </w14:textFill>
        </w:rPr>
        <w:t>期间相关管理</w:t>
      </w:r>
      <w:r>
        <w:rPr>
          <w:rFonts w:ascii="仿宋_GB2312" w:eastAsia="仿宋_GB2312"/>
          <w:color w:val="000000" w:themeColor="text1"/>
          <w:sz w:val="30"/>
          <w:szCs w:val="30"/>
          <w14:textFill>
            <w14:solidFill>
              <w14:schemeClr w14:val="tx1"/>
            </w14:solidFill>
          </w14:textFill>
        </w:rPr>
        <w:t>制度和校园出入管理规定，</w:t>
      </w:r>
      <w:r>
        <w:rPr>
          <w:rFonts w:hint="eastAsia" w:ascii="仿宋_GB2312" w:eastAsia="仿宋_GB2312"/>
          <w:color w:val="000000" w:themeColor="text1"/>
          <w:sz w:val="30"/>
          <w:szCs w:val="30"/>
          <w14:textFill>
            <w14:solidFill>
              <w14:schemeClr w14:val="tx1"/>
            </w14:solidFill>
          </w14:textFill>
        </w:rPr>
        <w:t>自觉配合学校</w:t>
      </w:r>
      <w:r>
        <w:rPr>
          <w:rFonts w:ascii="仿宋_GB2312" w:eastAsia="仿宋_GB2312"/>
          <w:color w:val="000000" w:themeColor="text1"/>
          <w:sz w:val="30"/>
          <w:szCs w:val="30"/>
          <w14:textFill>
            <w14:solidFill>
              <w14:schemeClr w14:val="tx1"/>
            </w14:solidFill>
          </w14:textFill>
        </w:rPr>
        <w:t>疫情防控期间的</w:t>
      </w:r>
      <w:r>
        <w:rPr>
          <w:rFonts w:hint="eastAsia" w:ascii="仿宋_GB2312" w:eastAsia="仿宋_GB2312"/>
          <w:color w:val="000000" w:themeColor="text1"/>
          <w:sz w:val="30"/>
          <w:szCs w:val="30"/>
          <w14:textFill>
            <w14:solidFill>
              <w14:schemeClr w14:val="tx1"/>
            </w14:solidFill>
          </w14:textFill>
        </w:rPr>
        <w:t>教育管理工</w:t>
      </w:r>
      <w:r>
        <w:rPr>
          <w:rFonts w:ascii="仿宋_GB2312" w:eastAsia="仿宋_GB2312"/>
          <w:color w:val="000000" w:themeColor="text1"/>
          <w:sz w:val="30"/>
          <w:szCs w:val="30"/>
          <w14:textFill>
            <w14:solidFill>
              <w14:schemeClr w14:val="tx1"/>
            </w14:solidFill>
          </w14:textFill>
        </w:rPr>
        <w:t>作。</w:t>
      </w:r>
    </w:p>
    <w:p>
      <w:pPr>
        <w:spacing w:line="500" w:lineRule="exact"/>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5.劳动意识教育</w:t>
      </w:r>
    </w:p>
    <w:p>
      <w:pPr>
        <w:spacing w:line="520" w:lineRule="exact"/>
        <w:ind w:firstLine="600" w:firstLineChars="200"/>
        <w:jc w:val="left"/>
        <w:rPr>
          <w:rFonts w:ascii="黑体" w:hAnsi="黑体" w:eastAsia="黑体"/>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通过开展与大学生思想政治教育、专业教育、创新创业教育、社会实践和志愿服务相结合的劳动教育，在学生中弘扬劳动精神，教育引导广大学生树立劳动观念，增长劳动知识，提升劳动技能，参与劳动实践，实现以劳树德、以劳增智、以劳强体、以劳育美，促进学生德智体美劳全面发展。</w:t>
      </w:r>
    </w:p>
    <w:p>
      <w:pPr>
        <w:spacing w:line="500" w:lineRule="exact"/>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6.环境适应教育</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学风教育。深入组织实施综合导师制和学长制工作，发挥班主任、辅导员、学生干部等队伍的作用，凸显典型育人功能，通过组织学长沙龙、学习经验交流、文明课堂检查、图书馆入馆教育等，帮助新生快速适应大学学习。</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身心健康教育。树立身心健康的理念，组织开展防艾滋病、防结核等健康教育活动。通过报告会、主题班会等形式，帮助学生树立正确的恋爱观。组织开展新生心理普测，建立新生心理档案，为新生举办团体心理工作坊，特别要帮助心理困惑学生了解求助途径，进行个性化心理援助。</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（3）安全知识教育。重点做好人身安全、交通安全、财产安全、食品安全、消防安全等的教育，特别要开展防止网络诈骗和远离网贷的教育引导，帮助学生树立正确的消费观。</w:t>
      </w:r>
    </w:p>
    <w:p>
      <w:pPr>
        <w:spacing w:line="500" w:lineRule="exact"/>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7.行为规范教育</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（1）校纪校规教育。组织新生学习《学生手册》，加强对行为规范、学籍管理、评奖评优、违纪处分、学生校内申诉管理规定等制度的学习，并统一组织校纪校规考试。</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（2）公民素质教育。重点组织开展“诚信·感恩·责任”三项主题教育。通过开展诚信考试、当一次志愿者等丰富多彩的宣传、教育和实践活动，增强新生的诚信意识、感恩意识和社会责任感。</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节约意识教育。在新生中开展“厉行节约、反对浪费”主题教育，通过开展“拒绝舌尖上的浪费”主题班会和主题团日活动等形式，引导学生树立爱粮、节粮观念和勤俭节约意识，制止餐饮浪费，践行“光盘行动”。</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（4）文明礼仪教育。通过开设礼仪修身讲堂，引导学生穿着得体，言语举止文明，组织开展相关典礼和礼仪文化，开展系统的文明礼仪教育，引发新生关注和思考大学生自身形象，树立文明风尚。</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5）廉洁诚信教育。依托新生主题班会、主题团日活动、学生干部培训班等载体，开展廉洁诚信教育。抓住新生党员的廉洁教育，开展党章党规党纪宣传教育，把廉洁、诚信、俭朴等优良品德贯穿于学习、生活中。</w:t>
      </w:r>
    </w:p>
    <w:p>
      <w:pPr>
        <w:spacing w:line="5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6）文明寝室教育。以“文明寝室”建设为核心，完善教师联系学生寝室制度，通过开展寝室设计评选、寝室文明检查、寝室文化活动等，推进洁净、和谐寝室氛围的形成，积极打造“思想引领、学业解惑、生活服务、行为指导、文化浸润”五位一体“家园式”学生社区。</w:t>
      </w:r>
    </w:p>
    <w:p>
      <w:pPr>
        <w:pStyle w:val="2"/>
        <w:widowControl/>
        <w:shd w:val="clear" w:color="auto" w:fill="FFFFFF"/>
        <w:spacing w:beforeAutospacing="0" w:afterAutospacing="0" w:line="360" w:lineRule="auto"/>
        <w:ind w:firstLine="384"/>
        <w:jc w:val="both"/>
        <w:rPr>
          <w:rFonts w:ascii="宋体" w:hAnsi="宋体" w:eastAsia="宋体" w:cs="宋体"/>
          <w:color w:val="000000"/>
          <w:shd w:val="clear" w:color="auto" w:fill="FFFFFF"/>
        </w:rPr>
      </w:pPr>
    </w:p>
    <w:p>
      <w:pPr>
        <w:pStyle w:val="2"/>
        <w:widowControl/>
        <w:shd w:val="clear" w:color="auto" w:fill="FFFFFF"/>
        <w:spacing w:beforeAutospacing="0" w:afterAutospacing="0" w:line="360" w:lineRule="auto"/>
        <w:ind w:firstLine="384"/>
        <w:rPr>
          <w:rFonts w:ascii="宋体" w:hAnsi="宋体" w:eastAsia="宋体" w:cs="宋体"/>
          <w:color w:val="000000"/>
          <w:shd w:val="clear" w:color="auto" w:fill="FFFFFF"/>
        </w:rPr>
      </w:pPr>
    </w:p>
    <w:p>
      <w:pPr>
        <w:spacing w:line="360" w:lineRule="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5331C"/>
    <w:rsid w:val="5595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2020-09-02T07:48:00Z</dcterms:created>
  <dc:creator>木汐</dc:creator>
  <cp:lastModifiedBy>木汐</cp:lastModifiedBy>
  <dcterms:modified xsi:type="dcterms:W3CDTF">2020-09-02T07:48:33Z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